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социальной работы</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«Правовое обеспечение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«Правовое обеспечение социальной работы»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748.2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3 "Социально-бытовые и социально-правовые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Модуль 4 "Психолого-педагогический и коммуникативный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Модуль 5 "Социально-медицинские  и социально-трудовые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Деловые коммуникации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Модуль 1</w:t>
            </w:r>
          </w:p>
          <w:p>
            <w:pPr>
              <w:jc w:val="center"/>
              <w:spacing w:after="0" w:line="240" w:lineRule="auto"/>
              <w:rPr>
                <w:sz w:val="22"/>
                <w:szCs w:val="22"/>
              </w:rPr>
            </w:pPr>
            <w:r>
              <w:rPr>
                <w:rFonts w:ascii="Times New Roman" w:hAnsi="Times New Roman" w:cs="Times New Roman"/>
                <w:color w:val="#000000"/>
                <w:sz w:val="22"/>
                <w:szCs w:val="22"/>
              </w:rPr>
              <w:t> Психология здоровья</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Основы коммуникативной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Модуль 4 "Психолого-педагогический и коммуникативный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Модуль 5 "Социально-медицинские  и социально-трудовые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Делопроизводство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Социальная защита инвалидов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работы с пожилыми людьми</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Методика исследований и квалитология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p>
            <w:pPr>
              <w:jc w:val="center"/>
              <w:spacing w:after="0" w:line="240" w:lineRule="auto"/>
              <w:rPr>
                <w:sz w:val="22"/>
                <w:szCs w:val="22"/>
              </w:rPr>
            </w:pPr>
            <w:r>
              <w:rPr>
                <w:rFonts w:ascii="Times New Roman" w:hAnsi="Times New Roman" w:cs="Times New Roman"/>
                <w:color w:val="#000000"/>
                <w:sz w:val="22"/>
                <w:szCs w:val="22"/>
              </w:rPr>
              <w:t> Технологии психо-социальной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22"/>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социальной политики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как экономическая категория. 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как экономическая категория. 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как экономическая категория. 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социальных гарантий, виды, механизмы реализации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социальная политика: понятие и сущность. Система социальных гарантий при осуществлении государственной социальной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обслуживание населения: понятие, принципы. Право граждан на социальное обслуживание.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принципы и виды социального обеспечения. Сущность пенсионной реформы 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обслуживание инвалидов и престарелых граждан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государственного пенсионного обеспечения: понятие, сущность, принципы функционирования. Пенсия по государственному пенсионному обеспечению.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социальной работы с семьей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государственной социальной помощи гражданам, имеющим детей: пособия и иные социальные выплаты на детей. Дополнительные меры к государственной поддержке семей, имеющих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государственных выплат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социальной помощи. Виды государственной социальной помощи.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сфера как экономическая категория. Понятие социальной сферы.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социальной сферы. Социально-культурная сфера. Отличительные черты социальной сферы.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социальном обслуживании граждан пожилого возраста и инвалидов». Понятие социального обслуживания. Социальные службы и их основные виды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обслуживание инвалидов и престарелых граждан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Пенсия по государственному пенсионному обеспечению. Виды пенсий по государственному пенсионному обеспечению.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социальной работы с семьей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Женщина и занятость. Проблемы занятости. Семья и ее основные функции: репродуктивность, первичная социализация детей, рекреационная и др. Основные направления и перспективы государственной семейной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государственных выплат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принципы социальной помощи. Законодательство о государственной социальной помощи. Федеральные законы: «О государственной социальной помощи», «О прожиточном минимуме в Российской Федерации», «О потребительской корзине в целом по Российской Федерации».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сфера как экономическая категория. Понятие социальной сферы.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государственных минимальных социальных стандартов (ГМСС). Понятие системы ГМСС. Основные типы ГМСС. Система ГМСС. Условие создания ГМСС.</w:t>
            </w:r>
          </w:p>
          <w:p>
            <w:pPr>
              <w:jc w:val="both"/>
              <w:spacing w:after="0" w:line="240" w:lineRule="auto"/>
              <w:rPr>
                <w:sz w:val="24"/>
                <w:szCs w:val="24"/>
              </w:rPr>
            </w:pPr>
            <w:r>
              <w:rPr>
                <w:rFonts w:ascii="Times New Roman" w:hAnsi="Times New Roman" w:cs="Times New Roman"/>
                <w:color w:val="#000000"/>
                <w:sz w:val="24"/>
                <w:szCs w:val="24"/>
              </w:rPr>
              <w:t> Индикаторы условия жизни населения. Понятие термина «качество жизни».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социальных гарантий, виды, механизмы реализации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социальная политика: понятие и сущность. Система социальных гарантий при осуществлении государственной социальной политики. Субъекты государственной социальной политики.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населения: понятие, принципы. Право граждан на социальное обслуживание.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принципы и виды социального обеспечения. Сущность пенсионной реформы 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обслуживание инвалидов и престарелых граждан</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государственного пенсионного обеспечения: понятие, сущность, принципы функционирования. Пенсия по государственному пенсионному обеспечению.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социальной работы с семьей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документы, Конституция РФ и иные законодательные и нормативно- правовые акты, обеспечивающие возможность осуществления и пользования женщиной равных прав с мужчиной.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государственных выплат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Нуждаемость – главный критерий, определяющий право на социальную помощь. 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социальной работы»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https://urait.ru/bcode/396884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Кремнева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Жундрикова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978-5-9916-4918-6.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https://www.biblio-online.ru/bcode/384001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2023-2024_ФГОС3++2023_Бак-ОФО-СР(23)_plx_Правовое обеспечение социальной работы</dc:title>
  <dc:creator>FastReport.NET</dc:creator>
</cp:coreProperties>
</file>